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A4A" w:rsidRDefault="00C522F1" w:rsidP="00E6592D">
      <w:pPr>
        <w:pStyle w:val="30"/>
        <w:shd w:val="clear" w:color="auto" w:fill="auto"/>
        <w:spacing w:after="120" w:line="240" w:lineRule="auto"/>
        <w:ind w:left="6101"/>
      </w:pPr>
      <w:r>
        <w:t xml:space="preserve">Приложение 2 к </w:t>
      </w:r>
      <w:r w:rsidR="00F41172">
        <w:t>распоряжени</w:t>
      </w:r>
      <w:r>
        <w:t>ю</w:t>
      </w:r>
      <w:r w:rsidR="000E7F7E">
        <w:t xml:space="preserve"> председателя Контрольно-счетной палаты </w:t>
      </w:r>
      <w:r w:rsidR="0054441D">
        <w:t>Тарасовского</w:t>
      </w:r>
      <w:r w:rsidR="00F41172">
        <w:t xml:space="preserve"> района</w:t>
      </w:r>
      <w:r w:rsidR="000E7F7E">
        <w:t xml:space="preserve"> от </w:t>
      </w:r>
      <w:r w:rsidR="00054DE5">
        <w:t>31.12.2019</w:t>
      </w:r>
      <w:r w:rsidR="000E7F7E">
        <w:t xml:space="preserve"> № </w:t>
      </w:r>
      <w:r w:rsidR="00054DE5">
        <w:t>27-од</w:t>
      </w:r>
    </w:p>
    <w:p w:rsidR="00E6592D" w:rsidRDefault="00E6592D">
      <w:pPr>
        <w:pStyle w:val="10"/>
        <w:keepNext/>
        <w:keepLines/>
        <w:shd w:val="clear" w:color="auto" w:fill="auto"/>
        <w:spacing w:before="0" w:after="322"/>
      </w:pPr>
      <w:bookmarkStart w:id="0" w:name="bookmark0"/>
    </w:p>
    <w:p w:rsidR="00E6592D" w:rsidRDefault="00E6592D">
      <w:pPr>
        <w:pStyle w:val="10"/>
        <w:keepNext/>
        <w:keepLines/>
        <w:shd w:val="clear" w:color="auto" w:fill="auto"/>
        <w:spacing w:before="0" w:after="322"/>
      </w:pPr>
    </w:p>
    <w:p w:rsidR="00E6592D" w:rsidRDefault="00E6592D">
      <w:pPr>
        <w:pStyle w:val="10"/>
        <w:keepNext/>
        <w:keepLines/>
        <w:shd w:val="clear" w:color="auto" w:fill="auto"/>
        <w:spacing w:before="0" w:after="322"/>
      </w:pPr>
    </w:p>
    <w:p w:rsidR="00CA7A4A" w:rsidRDefault="000E7F7E" w:rsidP="003A6DB4">
      <w:pPr>
        <w:pStyle w:val="10"/>
        <w:keepNext/>
        <w:keepLines/>
        <w:shd w:val="clear" w:color="auto" w:fill="auto"/>
        <w:spacing w:before="0" w:after="322"/>
      </w:pPr>
      <w:r>
        <w:t>Стандарт организации деятельности</w:t>
      </w:r>
      <w:bookmarkEnd w:id="0"/>
    </w:p>
    <w:p w:rsidR="00CA7A4A" w:rsidRDefault="00C11FC8">
      <w:pPr>
        <w:pStyle w:val="20"/>
        <w:keepNext/>
        <w:keepLines/>
        <w:shd w:val="clear" w:color="auto" w:fill="auto"/>
        <w:spacing w:before="0" w:after="288"/>
        <w:sectPr w:rsidR="00CA7A4A">
          <w:footerReference w:type="default" r:id="rId8"/>
          <w:pgSz w:w="11900" w:h="16840"/>
          <w:pgMar w:top="1296" w:right="966" w:bottom="1296" w:left="1532" w:header="0" w:footer="3" w:gutter="0"/>
          <w:cols w:space="720"/>
          <w:noEndnote/>
          <w:titlePg/>
          <w:docGrid w:linePitch="360"/>
        </w:sectPr>
      </w:pPr>
      <w:bookmarkStart w:id="1" w:name="bookmark1"/>
      <w:r>
        <w:t xml:space="preserve">СОД-2: </w:t>
      </w:r>
      <w:bookmarkStart w:id="2" w:name="_GoBack"/>
      <w:bookmarkEnd w:id="2"/>
      <w:r w:rsidR="000E7F7E">
        <w:t>«Порядок организации методологического обеспечения</w:t>
      </w:r>
      <w:r w:rsidR="000E7F7E">
        <w:br/>
        <w:t xml:space="preserve">деятельности Контрольно-счетной палаты </w:t>
      </w:r>
      <w:r w:rsidR="0054441D">
        <w:t>Тарасовского</w:t>
      </w:r>
      <w:r w:rsidR="00F41172">
        <w:t xml:space="preserve"> района</w:t>
      </w:r>
      <w:r w:rsidR="000E7F7E">
        <w:t>»</w:t>
      </w:r>
      <w:bookmarkEnd w:id="1"/>
      <w:r w:rsidR="000E7F7E">
        <w:br/>
      </w:r>
    </w:p>
    <w:p w:rsidR="00CA7A4A" w:rsidRDefault="000E7F7E">
      <w:pPr>
        <w:pStyle w:val="32"/>
        <w:keepNext/>
        <w:keepLines/>
        <w:shd w:val="clear" w:color="auto" w:fill="auto"/>
        <w:ind w:left="40" w:firstLine="0"/>
      </w:pPr>
      <w:bookmarkStart w:id="3" w:name="bookmark2"/>
      <w:r>
        <w:lastRenderedPageBreak/>
        <w:t>Содержание</w:t>
      </w:r>
      <w:bookmarkEnd w:id="3"/>
    </w:p>
    <w:p w:rsidR="00CA7A4A" w:rsidRDefault="00BD480A">
      <w:pPr>
        <w:pStyle w:val="34"/>
        <w:numPr>
          <w:ilvl w:val="0"/>
          <w:numId w:val="1"/>
        </w:numPr>
        <w:shd w:val="clear" w:color="auto" w:fill="auto"/>
        <w:tabs>
          <w:tab w:val="left" w:pos="358"/>
          <w:tab w:val="left" w:leader="dot" w:pos="9307"/>
        </w:tabs>
        <w:spacing w:before="0" w:after="311"/>
      </w:pPr>
      <w:r>
        <w:fldChar w:fldCharType="begin"/>
      </w:r>
      <w:r w:rsidR="000E7F7E">
        <w:instrText xml:space="preserve"> TOC \o "1-5" \h \z </w:instrText>
      </w:r>
      <w:r>
        <w:fldChar w:fldCharType="separate"/>
      </w:r>
      <w:hyperlink w:anchor="bookmark3" w:tooltip="Current Document">
        <w:r w:rsidR="000E7F7E">
          <w:t>Общие положения</w:t>
        </w:r>
        <w:r w:rsidR="000E7F7E">
          <w:tab/>
          <w:t>3</w:t>
        </w:r>
      </w:hyperlink>
    </w:p>
    <w:p w:rsidR="00CA7A4A" w:rsidRDefault="000E7F7E">
      <w:pPr>
        <w:pStyle w:val="34"/>
        <w:numPr>
          <w:ilvl w:val="0"/>
          <w:numId w:val="1"/>
        </w:numPr>
        <w:shd w:val="clear" w:color="auto" w:fill="auto"/>
        <w:tabs>
          <w:tab w:val="left" w:pos="382"/>
        </w:tabs>
        <w:spacing w:before="0" w:after="0" w:line="322" w:lineRule="exact"/>
      </w:pPr>
      <w:r>
        <w:t>Методологическое обеспечение деятельности Контрольно-счетной палаты</w:t>
      </w:r>
    </w:p>
    <w:p w:rsidR="00CA7A4A" w:rsidRDefault="00054DE5">
      <w:pPr>
        <w:pStyle w:val="34"/>
        <w:shd w:val="clear" w:color="auto" w:fill="auto"/>
        <w:tabs>
          <w:tab w:val="right" w:leader="dot" w:pos="9579"/>
        </w:tabs>
        <w:spacing w:before="0" w:line="322" w:lineRule="exact"/>
      </w:pPr>
      <w:hyperlink w:anchor="bookmark5" w:tooltip="Current Document">
        <w:r w:rsidR="0054441D">
          <w:t>Тарасовского</w:t>
        </w:r>
        <w:r w:rsidR="00DB76EB">
          <w:t xml:space="preserve"> района</w:t>
        </w:r>
        <w:r w:rsidR="000E7F7E">
          <w:tab/>
          <w:t>3</w:t>
        </w:r>
      </w:hyperlink>
    </w:p>
    <w:p w:rsidR="00CA7A4A" w:rsidRDefault="000E7F7E">
      <w:pPr>
        <w:pStyle w:val="34"/>
        <w:numPr>
          <w:ilvl w:val="0"/>
          <w:numId w:val="1"/>
        </w:numPr>
        <w:shd w:val="clear" w:color="auto" w:fill="auto"/>
        <w:tabs>
          <w:tab w:val="left" w:pos="382"/>
        </w:tabs>
        <w:spacing w:before="0" w:after="0" w:line="322" w:lineRule="exact"/>
      </w:pPr>
      <w:r>
        <w:t>Виды документов по методологическому обеспечению деятельности</w:t>
      </w:r>
    </w:p>
    <w:p w:rsidR="00CA7A4A" w:rsidRDefault="000E7F7E">
      <w:pPr>
        <w:pStyle w:val="34"/>
        <w:shd w:val="clear" w:color="auto" w:fill="auto"/>
        <w:tabs>
          <w:tab w:val="right" w:leader="dot" w:pos="9579"/>
        </w:tabs>
        <w:spacing w:before="0" w:after="313" w:line="322" w:lineRule="exact"/>
      </w:pPr>
      <w:r>
        <w:t xml:space="preserve">Контрольно-счетной палаты </w:t>
      </w:r>
      <w:r w:rsidR="0054441D">
        <w:t>Тарасовского</w:t>
      </w:r>
      <w:r w:rsidR="00DB76EB">
        <w:t xml:space="preserve"> района</w:t>
      </w:r>
      <w:r>
        <w:t>, основные требования к их содержанию</w:t>
      </w:r>
      <w:r>
        <w:tab/>
        <w:t>5</w:t>
      </w:r>
    </w:p>
    <w:p w:rsidR="00CA7A4A" w:rsidRDefault="000E7F7E">
      <w:pPr>
        <w:pStyle w:val="34"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0" w:line="331" w:lineRule="exact"/>
      </w:pPr>
      <w:r>
        <w:t>Организация разработки стандартов и методических документов</w:t>
      </w:r>
    </w:p>
    <w:p w:rsidR="00CA7A4A" w:rsidRDefault="000E7F7E">
      <w:pPr>
        <w:pStyle w:val="34"/>
        <w:shd w:val="clear" w:color="auto" w:fill="auto"/>
        <w:tabs>
          <w:tab w:val="center" w:pos="5534"/>
          <w:tab w:val="right" w:leader="dot" w:pos="9579"/>
        </w:tabs>
        <w:spacing w:before="0" w:after="328" w:line="331" w:lineRule="exact"/>
      </w:pPr>
      <w:r>
        <w:t xml:space="preserve">Контрольно-счетной палаты </w:t>
      </w:r>
      <w:r w:rsidR="0054441D">
        <w:t>Тарасовского</w:t>
      </w:r>
      <w:r w:rsidR="00DB76EB">
        <w:t xml:space="preserve"> района</w:t>
      </w:r>
      <w:r>
        <w:tab/>
        <w:t>6</w:t>
      </w:r>
    </w:p>
    <w:p w:rsidR="00CA7A4A" w:rsidRDefault="000E7F7E">
      <w:pPr>
        <w:pStyle w:val="34"/>
        <w:numPr>
          <w:ilvl w:val="0"/>
          <w:numId w:val="1"/>
        </w:numPr>
        <w:shd w:val="clear" w:color="auto" w:fill="auto"/>
        <w:tabs>
          <w:tab w:val="left" w:pos="392"/>
          <w:tab w:val="right" w:leader="dot" w:pos="9579"/>
        </w:tabs>
        <w:spacing w:before="0" w:after="0" w:line="322" w:lineRule="exact"/>
        <w:sectPr w:rsidR="00CA7A4A">
          <w:pgSz w:w="11900" w:h="16840"/>
          <w:pgMar w:top="1306" w:right="822" w:bottom="1306" w:left="1388" w:header="0" w:footer="3" w:gutter="0"/>
          <w:cols w:space="720"/>
          <w:noEndnote/>
          <w:docGrid w:linePitch="360"/>
        </w:sectPr>
      </w:pPr>
      <w:r>
        <w:t>Внесение изменений в стандарты и методические документы Контрольно</w:t>
      </w:r>
      <w:r>
        <w:softHyphen/>
        <w:t xml:space="preserve">счетной палаты </w:t>
      </w:r>
      <w:r w:rsidR="0054441D">
        <w:t>Тарасовского</w:t>
      </w:r>
      <w:r w:rsidR="00DB76EB">
        <w:t xml:space="preserve"> района</w:t>
      </w:r>
      <w:r>
        <w:t xml:space="preserve"> и признание их утратившими силу</w:t>
      </w:r>
      <w:r>
        <w:tab/>
        <w:t>8</w:t>
      </w:r>
      <w:r w:rsidR="00BD480A">
        <w:fldChar w:fldCharType="end"/>
      </w:r>
    </w:p>
    <w:p w:rsidR="00CA7A4A" w:rsidRDefault="000E7F7E" w:rsidP="00054DE5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851"/>
        </w:tabs>
        <w:spacing w:after="340"/>
        <w:ind w:firstLine="851"/>
        <w:jc w:val="both"/>
      </w:pPr>
      <w:bookmarkStart w:id="4" w:name="bookmark3"/>
      <w:r>
        <w:t>Общие положения</w:t>
      </w:r>
      <w:bookmarkEnd w:id="4"/>
    </w:p>
    <w:p w:rsidR="00CA7A4A" w:rsidRDefault="000E7F7E" w:rsidP="00054DE5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851"/>
        <w:jc w:val="both"/>
      </w:pPr>
      <w:r>
        <w:t xml:space="preserve">Стандарт организации деятельности «Порядок организации методологического обеспечения деятельности Контрольно-счетной палаты </w:t>
      </w:r>
      <w:r w:rsidR="0054441D">
        <w:t>Тарасовского</w:t>
      </w:r>
      <w:r w:rsidR="00890E62">
        <w:t xml:space="preserve"> района</w:t>
      </w:r>
      <w:r>
        <w:t xml:space="preserve">» (далее - Стандарт) предназначен для регламентации методологического обеспечения деятельности Контрольно-счетной палаты </w:t>
      </w:r>
      <w:r w:rsidR="0054441D">
        <w:t>Тарасовского</w:t>
      </w:r>
      <w:r w:rsidR="00890E62">
        <w:t xml:space="preserve"> района</w:t>
      </w:r>
      <w:r>
        <w:t xml:space="preserve"> (далее - Палата), осуществляемого путем формирования системы стандартов и методических документов.</w:t>
      </w:r>
    </w:p>
    <w:p w:rsidR="00CA7A4A" w:rsidRDefault="000E7F7E" w:rsidP="0054441D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 w:line="360" w:lineRule="exact"/>
        <w:ind w:firstLine="760"/>
        <w:jc w:val="both"/>
      </w:pPr>
      <w:r>
        <w:t xml:space="preserve">Стандарт разработан в соответствии с </w:t>
      </w:r>
      <w:r w:rsidR="00890E62">
        <w:t xml:space="preserve">решением Собрания депутатов </w:t>
      </w:r>
      <w:r w:rsidR="0054441D">
        <w:t>Тарасовского</w:t>
      </w:r>
      <w:r w:rsidR="00890E62">
        <w:t xml:space="preserve"> района от </w:t>
      </w:r>
      <w:r w:rsidR="0054441D">
        <w:t>0</w:t>
      </w:r>
      <w:r w:rsidR="00890E62">
        <w:t>6.</w:t>
      </w:r>
      <w:r w:rsidR="0054441D">
        <w:t>1</w:t>
      </w:r>
      <w:r w:rsidR="00890E62">
        <w:t>2.201</w:t>
      </w:r>
      <w:r w:rsidR="0054441D">
        <w:t>7</w:t>
      </w:r>
      <w:r w:rsidR="00890E62">
        <w:t xml:space="preserve"> № </w:t>
      </w:r>
      <w:r w:rsidR="0054441D">
        <w:t>100</w:t>
      </w:r>
      <w:r w:rsidR="00890E62">
        <w:t xml:space="preserve"> </w:t>
      </w:r>
      <w:r>
        <w:t xml:space="preserve">«О Контрольно-счетной палате </w:t>
      </w:r>
      <w:r w:rsidR="0054441D">
        <w:t xml:space="preserve">Тарасовского </w:t>
      </w:r>
      <w:r w:rsidR="00890E62">
        <w:t>района</w:t>
      </w:r>
      <w:r>
        <w:t>» и Регламентом Палаты, с учетом Об</w:t>
      </w:r>
      <w:r w:rsidRPr="00890E62">
        <w:rPr>
          <w:rStyle w:val="23"/>
          <w:u w:val="none"/>
        </w:rPr>
        <w:t>щ</w:t>
      </w:r>
      <w:r>
        <w:t>их требований к стандартам внешнего государственного и муниципального финансового контроля, утвержденных Коллегией Счетной палаты Российской Федерации (протокол от 12 мая 2012 года № 21К).</w:t>
      </w:r>
    </w:p>
    <w:p w:rsidR="00CA7A4A" w:rsidRDefault="000E7F7E" w:rsidP="0054441D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>Целью Стандарта является установление общих принципов, правил и процедур при разработке стандартов и методических документов Палаты, обеспечивающих их соответствие нормам законодательства.</w:t>
      </w:r>
    </w:p>
    <w:p w:rsidR="00CA7A4A" w:rsidRDefault="000E7F7E" w:rsidP="0054441D">
      <w:pPr>
        <w:pStyle w:val="22"/>
        <w:numPr>
          <w:ilvl w:val="1"/>
          <w:numId w:val="2"/>
        </w:numPr>
        <w:shd w:val="clear" w:color="auto" w:fill="auto"/>
        <w:tabs>
          <w:tab w:val="left" w:pos="1274"/>
        </w:tabs>
        <w:spacing w:before="0" w:line="360" w:lineRule="exact"/>
        <w:ind w:firstLine="760"/>
        <w:jc w:val="both"/>
      </w:pPr>
      <w:r>
        <w:t>Задачами Стандарта являются:</w:t>
      </w:r>
    </w:p>
    <w:p w:rsidR="00CA7A4A" w:rsidRDefault="000E7F7E" w:rsidP="0054441D">
      <w:pPr>
        <w:pStyle w:val="22"/>
        <w:shd w:val="clear" w:color="auto" w:fill="auto"/>
        <w:spacing w:before="0" w:line="360" w:lineRule="exact"/>
        <w:ind w:firstLine="760"/>
        <w:jc w:val="both"/>
      </w:pPr>
      <w:r>
        <w:t>определение требований к содержанию стандартов и методических документов Палаты;</w:t>
      </w:r>
    </w:p>
    <w:p w:rsidR="00CA7A4A" w:rsidRDefault="000E7F7E" w:rsidP="0054441D">
      <w:pPr>
        <w:pStyle w:val="22"/>
        <w:shd w:val="clear" w:color="auto" w:fill="auto"/>
        <w:tabs>
          <w:tab w:val="left" w:pos="5930"/>
          <w:tab w:val="left" w:pos="8008"/>
        </w:tabs>
        <w:spacing w:before="0" w:line="360" w:lineRule="exact"/>
        <w:ind w:firstLine="760"/>
        <w:jc w:val="both"/>
      </w:pPr>
      <w:r>
        <w:t>установление порядка подготовки,</w:t>
      </w:r>
      <w:r>
        <w:tab/>
        <w:t>согласования,</w:t>
      </w:r>
      <w:r>
        <w:tab/>
        <w:t>утверждения</w:t>
      </w:r>
    </w:p>
    <w:p w:rsidR="00CA7A4A" w:rsidRDefault="000E7F7E" w:rsidP="0054441D">
      <w:pPr>
        <w:pStyle w:val="22"/>
        <w:shd w:val="clear" w:color="auto" w:fill="auto"/>
        <w:spacing w:before="0" w:line="360" w:lineRule="exact"/>
        <w:jc w:val="both"/>
      </w:pPr>
      <w:r>
        <w:t>и введения в действие стандартов и методических документов Палаты;</w:t>
      </w:r>
    </w:p>
    <w:p w:rsidR="00CA7A4A" w:rsidRDefault="000E7F7E" w:rsidP="0054441D">
      <w:pPr>
        <w:pStyle w:val="22"/>
        <w:shd w:val="clear" w:color="auto" w:fill="auto"/>
        <w:spacing w:before="0" w:after="420" w:line="360" w:lineRule="exact"/>
        <w:ind w:firstLine="760"/>
        <w:jc w:val="both"/>
      </w:pPr>
      <w:r>
        <w:t>установление порядка внесения изменений в стандарты и методические документы Палаты и признания их</w:t>
      </w:r>
      <w:r w:rsidR="004C0466">
        <w:t xml:space="preserve"> </w:t>
      </w:r>
      <w:r>
        <w:t>утратившими силу.</w:t>
      </w:r>
    </w:p>
    <w:p w:rsidR="00CA7A4A" w:rsidRDefault="000E7F7E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832"/>
        </w:tabs>
        <w:spacing w:after="0"/>
        <w:ind w:left="500" w:firstLine="0"/>
        <w:jc w:val="left"/>
      </w:pPr>
      <w:bookmarkStart w:id="5" w:name="bookmark4"/>
      <w:r>
        <w:t>Методологическое обеспечение деятельности Контрольно-счетной</w:t>
      </w:r>
      <w:bookmarkEnd w:id="5"/>
    </w:p>
    <w:p w:rsidR="00CA7A4A" w:rsidRDefault="000E7F7E" w:rsidP="00054DE5">
      <w:pPr>
        <w:pStyle w:val="32"/>
        <w:keepNext/>
        <w:keepLines/>
        <w:shd w:val="clear" w:color="auto" w:fill="auto"/>
        <w:spacing w:after="0"/>
        <w:ind w:firstLine="0"/>
        <w:jc w:val="both"/>
      </w:pPr>
      <w:bookmarkStart w:id="6" w:name="bookmark5"/>
      <w:r>
        <w:t xml:space="preserve">палаты </w:t>
      </w:r>
      <w:bookmarkEnd w:id="6"/>
      <w:r w:rsidR="0054441D">
        <w:t>Тарасовского</w:t>
      </w:r>
      <w:r w:rsidR="00405EB8">
        <w:t xml:space="preserve"> района</w:t>
      </w:r>
    </w:p>
    <w:p w:rsidR="00CA7A4A" w:rsidRDefault="000E7F7E" w:rsidP="00054DE5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360" w:lineRule="exact"/>
        <w:ind w:firstLine="760"/>
        <w:jc w:val="both"/>
      </w:pPr>
      <w:r>
        <w:t>Методологическое обеспечение деятельности Палаты осуществляется в целях формирования и совершенствования системы внутреннего методического регулирования деятельности Палаты, способствующей качественному выполнению задач, возложенных на Палату, повышению уровня эффективности ее контрольной и экспертно-аналитической деятельности.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 xml:space="preserve">Методологическое обеспечение деятельности Палаты заключается в создании единой системы взаимоувязанных стандартов и методических документов, обеспечивающих всесторонний контроль за исполнением бюджета </w:t>
      </w:r>
      <w:r w:rsidR="0054441D">
        <w:t>Тарасовского</w:t>
      </w:r>
      <w:r w:rsidR="00D8111E">
        <w:t xml:space="preserve"> района</w:t>
      </w:r>
      <w:r>
        <w:t xml:space="preserve"> с учетом всех форм и видов деятельности Палаты.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89"/>
        </w:tabs>
        <w:spacing w:before="0"/>
        <w:ind w:firstLine="760"/>
        <w:jc w:val="both"/>
      </w:pPr>
      <w:r>
        <w:t>Задачами методологического обеспечения являются:</w:t>
      </w:r>
    </w:p>
    <w:p w:rsidR="00CA7A4A" w:rsidRDefault="0054441D" w:rsidP="0054441D">
      <w:pPr>
        <w:pStyle w:val="22"/>
        <w:shd w:val="clear" w:color="auto" w:fill="auto"/>
        <w:spacing w:before="0"/>
        <w:ind w:firstLine="851"/>
        <w:jc w:val="both"/>
      </w:pPr>
      <w:r>
        <w:t xml:space="preserve">- </w:t>
      </w:r>
      <w:r w:rsidR="000E7F7E">
        <w:t>обеспечение стандартами и методическими документами процесса и процедур осуществления всех видов и форм контрольной и экспертно</w:t>
      </w:r>
      <w:r w:rsidR="00D8111E">
        <w:t>-</w:t>
      </w:r>
      <w:r w:rsidR="000E7F7E">
        <w:t>аналитической деятельности Палаты;</w:t>
      </w:r>
    </w:p>
    <w:p w:rsidR="00CA7A4A" w:rsidRDefault="0054441D" w:rsidP="0054441D">
      <w:pPr>
        <w:pStyle w:val="22"/>
        <w:shd w:val="clear" w:color="auto" w:fill="auto"/>
        <w:spacing w:before="0"/>
        <w:ind w:firstLine="851"/>
        <w:jc w:val="both"/>
      </w:pPr>
      <w:r>
        <w:t xml:space="preserve">- </w:t>
      </w:r>
      <w:r w:rsidR="000E7F7E">
        <w:t>поддержание в актуальном состоянии, соответствующем законодательству Российской Федерации</w:t>
      </w:r>
      <w:r w:rsidR="00D8111E">
        <w:t>,</w:t>
      </w:r>
      <w:r w:rsidR="000E7F7E">
        <w:t xml:space="preserve"> Ростовской области</w:t>
      </w:r>
      <w:r w:rsidR="00D8111E">
        <w:t xml:space="preserve"> и </w:t>
      </w:r>
      <w:r>
        <w:t>Тарасовского</w:t>
      </w:r>
      <w:r w:rsidR="00D8111E">
        <w:t xml:space="preserve"> района</w:t>
      </w:r>
      <w:r w:rsidR="000E7F7E">
        <w:t>, стандартов и методических документов Палаты;</w:t>
      </w:r>
    </w:p>
    <w:p w:rsidR="00CA7A4A" w:rsidRDefault="0054441D" w:rsidP="0054441D">
      <w:pPr>
        <w:pStyle w:val="22"/>
        <w:shd w:val="clear" w:color="auto" w:fill="auto"/>
        <w:spacing w:before="0"/>
        <w:ind w:firstLine="851"/>
        <w:jc w:val="both"/>
      </w:pPr>
      <w:r>
        <w:t xml:space="preserve">- </w:t>
      </w:r>
      <w:r w:rsidR="000E7F7E">
        <w:t>совершенствование и внедрение новых методов осуществления контрольной и экспертно-аналитической деятельности Палаты, с учетом передового опыта Счетной палаты Российской Федерации и контрольно-счетных органов субъектов Российской Федерации в области методологического обеспечения.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760"/>
        <w:jc w:val="both"/>
      </w:pPr>
      <w:r>
        <w:t>Решение задач методологического обеспечения Палаты осуществляется путем:</w:t>
      </w:r>
    </w:p>
    <w:p w:rsidR="00CA7A4A" w:rsidRDefault="00D8111E" w:rsidP="0054441D">
      <w:pPr>
        <w:pStyle w:val="22"/>
        <w:shd w:val="clear" w:color="auto" w:fill="auto"/>
        <w:spacing w:before="0"/>
        <w:ind w:firstLine="993"/>
        <w:jc w:val="both"/>
      </w:pPr>
      <w:r>
        <w:t xml:space="preserve">- </w:t>
      </w:r>
      <w:r w:rsidR="000E7F7E">
        <w:t>разработки стандартов и методических документов;</w:t>
      </w:r>
    </w:p>
    <w:p w:rsidR="00CA7A4A" w:rsidRDefault="00D8111E" w:rsidP="0054441D">
      <w:pPr>
        <w:pStyle w:val="22"/>
        <w:shd w:val="clear" w:color="auto" w:fill="auto"/>
        <w:spacing w:before="0"/>
        <w:ind w:firstLine="993"/>
        <w:jc w:val="both"/>
      </w:pPr>
      <w:r>
        <w:t xml:space="preserve">- </w:t>
      </w:r>
      <w:r w:rsidR="000E7F7E">
        <w:t>использования результатов деятельности научно-методического</w:t>
      </w:r>
      <w:r>
        <w:t xml:space="preserve"> совета</w:t>
      </w:r>
      <w:r w:rsidR="000E7F7E">
        <w:t xml:space="preserve"> и учебно</w:t>
      </w:r>
      <w:r w:rsidR="000E7F7E">
        <w:softHyphen/>
      </w:r>
      <w:r>
        <w:t>-</w:t>
      </w:r>
      <w:r w:rsidR="000E7F7E">
        <w:t>методического совет</w:t>
      </w:r>
      <w:r>
        <w:t>а</w:t>
      </w:r>
      <w:r w:rsidR="000E7F7E">
        <w:t xml:space="preserve"> Ассоциации контрольно-счетных органов Российской Федерации;</w:t>
      </w:r>
    </w:p>
    <w:p w:rsidR="00CA7A4A" w:rsidRDefault="00D8111E" w:rsidP="0054441D">
      <w:pPr>
        <w:pStyle w:val="22"/>
        <w:shd w:val="clear" w:color="auto" w:fill="auto"/>
        <w:spacing w:before="0"/>
        <w:ind w:firstLine="993"/>
        <w:jc w:val="both"/>
      </w:pPr>
      <w:r>
        <w:t xml:space="preserve">- </w:t>
      </w:r>
      <w:r w:rsidR="000E7F7E">
        <w:t>анализа применения стандартов и методических документов Палаты в ходе осуществления контрольной и экспертно-аналитической деятельности;</w:t>
      </w:r>
    </w:p>
    <w:p w:rsidR="00CA7A4A" w:rsidRDefault="00D8111E" w:rsidP="0054441D">
      <w:pPr>
        <w:pStyle w:val="22"/>
        <w:shd w:val="clear" w:color="auto" w:fill="auto"/>
        <w:spacing w:before="0"/>
        <w:ind w:firstLine="993"/>
        <w:jc w:val="both"/>
      </w:pPr>
      <w:r>
        <w:t xml:space="preserve">- </w:t>
      </w:r>
      <w:r w:rsidR="000E7F7E">
        <w:t>использования законодательства Российской Федерации и Ростовской области, методологических материалов, регламентирующих контрольно</w:t>
      </w:r>
      <w:r w:rsidR="000E7F7E">
        <w:softHyphen/>
      </w:r>
      <w:r>
        <w:t>-</w:t>
      </w:r>
      <w:r w:rsidR="000E7F7E">
        <w:t>ревизионную и экспертно-аналитическую деятельность других контрольно</w:t>
      </w:r>
      <w:r>
        <w:t>-</w:t>
      </w:r>
      <w:r w:rsidR="000E7F7E">
        <w:t>счетных органов, а также обобщения опыта методологического обеспечения деятельности и практического опыта контрольной и экспертно-аналитической деятельности.</w:t>
      </w:r>
    </w:p>
    <w:p w:rsidR="00CA7A4A" w:rsidRDefault="00405EB8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/>
        <w:ind w:firstLine="760"/>
        <w:jc w:val="both"/>
      </w:pPr>
      <w:r>
        <w:t>М</w:t>
      </w:r>
      <w:r w:rsidR="000E7F7E">
        <w:t>етодологическ</w:t>
      </w:r>
      <w:r>
        <w:t>ое</w:t>
      </w:r>
      <w:r w:rsidR="000E7F7E">
        <w:t xml:space="preserve"> обеспечение деятельности Палаты осуществля</w:t>
      </w:r>
      <w:r w:rsidR="00D8111E">
        <w:t>ет</w:t>
      </w:r>
      <w:r w:rsidR="000E7F7E">
        <w:t xml:space="preserve"> председатель Палаты</w:t>
      </w:r>
      <w:r>
        <w:t>:</w:t>
      </w:r>
    </w:p>
    <w:p w:rsidR="00CA7A4A" w:rsidRDefault="00405EB8" w:rsidP="0054441D">
      <w:pPr>
        <w:pStyle w:val="22"/>
        <w:shd w:val="clear" w:color="auto" w:fill="auto"/>
        <w:spacing w:before="0"/>
        <w:ind w:firstLine="851"/>
        <w:jc w:val="both"/>
      </w:pPr>
      <w:r>
        <w:t xml:space="preserve">- </w:t>
      </w:r>
      <w:r w:rsidR="000E7F7E">
        <w:t>путем разработки предложений в проекты стандартов и методических документов по проведению контрольных и экспертно</w:t>
      </w:r>
      <w:r w:rsidR="00D8111E">
        <w:t>-</w:t>
      </w:r>
      <w:r w:rsidR="000E7F7E">
        <w:softHyphen/>
        <w:t>аналитических мероприятий, либо путем разработки проектов соответствующих документов, с учетом специфики их содержания и направления деятельности</w:t>
      </w:r>
      <w:r w:rsidR="00D8111E">
        <w:t>.</w:t>
      </w:r>
    </w:p>
    <w:p w:rsidR="00CA7A4A" w:rsidRDefault="00405EB8" w:rsidP="0054441D">
      <w:pPr>
        <w:pStyle w:val="22"/>
        <w:shd w:val="clear" w:color="auto" w:fill="auto"/>
        <w:spacing w:before="0" w:line="360" w:lineRule="exact"/>
        <w:ind w:firstLine="851"/>
        <w:jc w:val="both"/>
      </w:pPr>
      <w:r>
        <w:t xml:space="preserve">- </w:t>
      </w:r>
      <w:r w:rsidR="000E7F7E" w:rsidRPr="00405EB8">
        <w:t>управление правового и кадрового обеспечения Палаты в части обеспечения соблюдения правовых норм при подготовке проектов стандартов внешнего государственного финансового контроля и методических рекомендаций по проведению контрольных и экспертно-аналитических мероприятий.</w:t>
      </w:r>
    </w:p>
    <w:p w:rsidR="00405EB8" w:rsidRDefault="00405EB8" w:rsidP="00405EB8">
      <w:pPr>
        <w:pStyle w:val="32"/>
        <w:keepNext/>
        <w:keepLines/>
        <w:shd w:val="clear" w:color="auto" w:fill="auto"/>
        <w:tabs>
          <w:tab w:val="left" w:pos="785"/>
        </w:tabs>
        <w:spacing w:after="0" w:line="365" w:lineRule="exact"/>
        <w:ind w:firstLine="0"/>
        <w:jc w:val="left"/>
      </w:pPr>
      <w:bookmarkStart w:id="7" w:name="bookmark6"/>
    </w:p>
    <w:p w:rsidR="00CA7A4A" w:rsidRDefault="000E7F7E" w:rsidP="00054DE5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785"/>
        </w:tabs>
        <w:spacing w:after="0" w:line="365" w:lineRule="exact"/>
        <w:ind w:left="20" w:firstLine="851"/>
        <w:jc w:val="both"/>
      </w:pPr>
      <w:r>
        <w:t xml:space="preserve">Виды документов по методологическому обеспечению деятельности Контрольно-счетной палаты </w:t>
      </w:r>
      <w:r w:rsidR="0054441D">
        <w:t>Тарасовского</w:t>
      </w:r>
      <w:r w:rsidR="00405EB8">
        <w:t xml:space="preserve"> района</w:t>
      </w:r>
      <w:r>
        <w:t>, основные требования</w:t>
      </w:r>
      <w:bookmarkEnd w:id="7"/>
      <w:r w:rsidR="00054DE5">
        <w:t xml:space="preserve"> </w:t>
      </w:r>
      <w:bookmarkStart w:id="8" w:name="bookmark7"/>
      <w:r>
        <w:t>к их содержанию</w:t>
      </w:r>
      <w:bookmarkEnd w:id="8"/>
    </w:p>
    <w:p w:rsidR="00CA7A4A" w:rsidRDefault="000E7F7E" w:rsidP="00054DE5">
      <w:pPr>
        <w:pStyle w:val="22"/>
        <w:numPr>
          <w:ilvl w:val="1"/>
          <w:numId w:val="2"/>
        </w:numPr>
        <w:shd w:val="clear" w:color="auto" w:fill="auto"/>
        <w:tabs>
          <w:tab w:val="left" w:pos="1285"/>
        </w:tabs>
        <w:spacing w:before="0" w:line="360" w:lineRule="exact"/>
        <w:ind w:firstLine="760"/>
        <w:jc w:val="both"/>
      </w:pPr>
      <w:r>
        <w:t>Документы по методологическому обеспечению деятельности Палаты разделяются на стандарты и методические документы.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80"/>
        </w:tabs>
        <w:spacing w:before="0" w:line="360" w:lineRule="exact"/>
        <w:ind w:firstLine="760"/>
        <w:jc w:val="both"/>
      </w:pPr>
      <w:r>
        <w:t>Стандарты устанавливают правила, руководящие принципы и характеристики осуществления различных форм и видов деятельности Палаты для достижения оптимальной степени ее упорядоченности.</w:t>
      </w:r>
    </w:p>
    <w:p w:rsidR="00CA7A4A" w:rsidRDefault="000E7F7E" w:rsidP="00054DE5">
      <w:pPr>
        <w:pStyle w:val="22"/>
        <w:shd w:val="clear" w:color="auto" w:fill="auto"/>
        <w:tabs>
          <w:tab w:val="left" w:pos="8491"/>
        </w:tabs>
        <w:spacing w:before="0" w:line="360" w:lineRule="exact"/>
        <w:ind w:firstLine="760"/>
        <w:jc w:val="both"/>
      </w:pPr>
      <w:r>
        <w:t>В Палате действуют стандарты организации деятельности Палаты и стандарты внешнего государственного финансового</w:t>
      </w:r>
      <w:r w:rsidR="0054441D">
        <w:t xml:space="preserve"> </w:t>
      </w:r>
      <w:r>
        <w:t>контроля,</w:t>
      </w:r>
      <w:r w:rsidR="00054DE5">
        <w:t xml:space="preserve"> </w:t>
      </w:r>
      <w:r>
        <w:t>осуществляемого Палатой.</w:t>
      </w:r>
    </w:p>
    <w:p w:rsidR="00CA7A4A" w:rsidRDefault="000E7F7E" w:rsidP="0054441D">
      <w:pPr>
        <w:pStyle w:val="22"/>
        <w:shd w:val="clear" w:color="auto" w:fill="auto"/>
        <w:spacing w:before="0" w:line="360" w:lineRule="exact"/>
        <w:ind w:firstLine="760"/>
        <w:jc w:val="both"/>
      </w:pPr>
      <w:r>
        <w:t>Стандарты организации деятельности Палаты устанавливают принципы, правила и требования к организации планирования ее работы и подготовке отчетов о результатах этой работы, осуществлению взаимодействия Палаты с другими контрольными органами и т.п.</w:t>
      </w:r>
    </w:p>
    <w:p w:rsidR="00CA7A4A" w:rsidRDefault="000E7F7E">
      <w:pPr>
        <w:pStyle w:val="22"/>
        <w:shd w:val="clear" w:color="auto" w:fill="auto"/>
        <w:tabs>
          <w:tab w:val="left" w:pos="6523"/>
        </w:tabs>
        <w:spacing w:before="0" w:line="360" w:lineRule="exact"/>
        <w:ind w:firstLine="760"/>
        <w:jc w:val="both"/>
      </w:pPr>
      <w:r>
        <w:t>Стандарты внешнего финансового контроля устанавливают принципы и правила осуществления контрольной и</w:t>
      </w:r>
      <w:r w:rsidR="0054441D">
        <w:t xml:space="preserve"> </w:t>
      </w:r>
      <w:r>
        <w:t>экспертно-аналитической</w:t>
      </w:r>
    </w:p>
    <w:p w:rsidR="00CA7A4A" w:rsidRDefault="000E7F7E">
      <w:pPr>
        <w:pStyle w:val="22"/>
        <w:shd w:val="clear" w:color="auto" w:fill="auto"/>
        <w:spacing w:before="0" w:line="360" w:lineRule="exact"/>
        <w:jc w:val="left"/>
      </w:pPr>
      <w:r>
        <w:t>деятельности Палаты.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Стандарты являются обязательными к исполнению всеми должностными лицами и иными сотрудниками Палаты.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80"/>
        </w:tabs>
        <w:spacing w:before="0" w:line="360" w:lineRule="exact"/>
        <w:ind w:firstLine="760"/>
        <w:jc w:val="both"/>
      </w:pPr>
      <w:r>
        <w:t>Методические документы содержат описание способов реализации положений стандартов и иных нормативных документов Палаты или отдельных процедур осуществления видов деятельности Палаты.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75"/>
        </w:tabs>
        <w:spacing w:before="0" w:line="360" w:lineRule="exact"/>
        <w:ind w:firstLine="760"/>
        <w:jc w:val="both"/>
      </w:pPr>
      <w:r>
        <w:t>Стандарты и методические документы Палаты должны отвечать следующим основным требованиям: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 w:line="360" w:lineRule="exact"/>
        <w:ind w:left="0" w:firstLine="851"/>
        <w:jc w:val="both"/>
      </w:pPr>
      <w:r>
        <w:t>законности - документ не должен содержать положения, противоречащие законодательству Российской Федерации</w:t>
      </w:r>
      <w:r w:rsidR="00405EB8">
        <w:t>,</w:t>
      </w:r>
      <w:r>
        <w:t xml:space="preserve"> Ростовской области</w:t>
      </w:r>
      <w:r w:rsidR="00405EB8">
        <w:t xml:space="preserve"> и </w:t>
      </w:r>
      <w:r w:rsidR="00054DE5">
        <w:t>Тарасовского</w:t>
      </w:r>
      <w:r w:rsidR="00405EB8">
        <w:t xml:space="preserve"> района</w:t>
      </w:r>
      <w:r>
        <w:t>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целесообразности - документ должен соответствовать поставленным целям его разработки;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четкости и ясности - в документе должна быть обеспечена однозначность понимания изложенных в нем положений;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логической стройности - должны быть обеспечены последовательность и целостность изложения положений;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полноты - в одном документе должен быть максимально полно охвачен регламентируемый им предмет;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преемственности и непротиворечивости - должны быть обеспечены взаимосвязь и согласованность с ранее принятыми документами, должно отсутствовать дублирование их положений;</w:t>
      </w:r>
    </w:p>
    <w:p w:rsidR="00CA7A4A" w:rsidRDefault="000E7F7E" w:rsidP="00054DE5">
      <w:pPr>
        <w:pStyle w:val="22"/>
        <w:numPr>
          <w:ilvl w:val="0"/>
          <w:numId w:val="3"/>
        </w:numPr>
        <w:shd w:val="clear" w:color="auto" w:fill="auto"/>
        <w:spacing w:before="0"/>
        <w:ind w:left="0" w:firstLine="851"/>
        <w:jc w:val="both"/>
      </w:pPr>
      <w:r>
        <w:t>единства терминологической базы - должна быть обеспечена одинаковая трактовка применяемых терминов.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18"/>
        </w:tabs>
        <w:spacing w:before="0"/>
        <w:ind w:firstLine="740"/>
        <w:jc w:val="both"/>
      </w:pPr>
      <w:r>
        <w:t>Стандарт и методический документ должны иметь следующую структуру: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40"/>
        <w:jc w:val="both"/>
      </w:pPr>
      <w:r>
        <w:t xml:space="preserve">- </w:t>
      </w:r>
      <w:r w:rsidR="000E7F7E">
        <w:t>титульный лист;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40"/>
        <w:jc w:val="both"/>
      </w:pPr>
      <w:r>
        <w:t xml:space="preserve">- </w:t>
      </w:r>
      <w:r w:rsidR="000E7F7E">
        <w:t>общие положения (раздел, в котором отражается необходимость данного документа, дается определение его основных терминов и понятий, описываются сфера и объекты применения, цели и задачи, а также взаимосвязь с другими документами);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40"/>
        <w:jc w:val="both"/>
      </w:pPr>
      <w:r>
        <w:t xml:space="preserve">- </w:t>
      </w:r>
      <w:r w:rsidR="000E7F7E">
        <w:t>содержание документа (сущность рассматриваемых проблем, определение основных принципов и методов, технических приемов решения вопросов, рассматриваемых в документе);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40"/>
        <w:jc w:val="both"/>
      </w:pPr>
      <w:r>
        <w:t xml:space="preserve">- </w:t>
      </w:r>
      <w:r w:rsidR="000E7F7E">
        <w:t>перечень законодательных и иных нормативных правовых актов, которыми необходимо руководствоваться при выполнении процедур, определенных методическим документом (при необходимости);</w:t>
      </w:r>
    </w:p>
    <w:p w:rsidR="00CA7A4A" w:rsidRDefault="0054441D">
      <w:pPr>
        <w:pStyle w:val="22"/>
        <w:shd w:val="clear" w:color="auto" w:fill="auto"/>
        <w:spacing w:before="0" w:line="365" w:lineRule="exact"/>
        <w:ind w:firstLine="740"/>
        <w:jc w:val="both"/>
      </w:pPr>
      <w:r>
        <w:t>-</w:t>
      </w:r>
      <w:r w:rsidR="000E7F7E">
        <w:t>приложения</w:t>
      </w:r>
      <w:r>
        <w:t xml:space="preserve">: </w:t>
      </w:r>
      <w:r w:rsidR="000E7F7E">
        <w:t>таблицы, графические материалы, формы и т. п. (при необходимости).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27"/>
        </w:tabs>
        <w:spacing w:before="0" w:after="356" w:line="360" w:lineRule="exact"/>
        <w:ind w:firstLine="740"/>
        <w:jc w:val="both"/>
      </w:pPr>
      <w:r>
        <w:t>Стандарты и методические документы должны иметь реквизиты, которые состоят из названия - краткого и четкого изложения то</w:t>
      </w:r>
      <w:r w:rsidR="002048C7">
        <w:t>го, что регламентирует документ</w:t>
      </w:r>
      <w:r>
        <w:t>.</w:t>
      </w:r>
    </w:p>
    <w:p w:rsidR="00CA7A4A" w:rsidRDefault="000E7F7E" w:rsidP="00054DE5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890"/>
        </w:tabs>
        <w:spacing w:after="0" w:line="365" w:lineRule="exact"/>
        <w:ind w:firstLine="851"/>
        <w:jc w:val="left"/>
      </w:pPr>
      <w:bookmarkStart w:id="9" w:name="bookmark8"/>
      <w:r>
        <w:t>Организация разработки стандартов и методических документов</w:t>
      </w:r>
      <w:r w:rsidR="00054DE5">
        <w:t xml:space="preserve"> </w:t>
      </w:r>
      <w:r>
        <w:t xml:space="preserve">Контрольно-счетной палаты </w:t>
      </w:r>
      <w:bookmarkEnd w:id="9"/>
      <w:r w:rsidR="0054441D">
        <w:t>Тарасовского</w:t>
      </w:r>
      <w:r w:rsidR="002048C7">
        <w:t xml:space="preserve"> района</w:t>
      </w:r>
      <w:r w:rsidR="00054DE5">
        <w:t>.</w:t>
      </w:r>
    </w:p>
    <w:p w:rsidR="00CA7A4A" w:rsidRDefault="000E7F7E" w:rsidP="00054DE5">
      <w:pPr>
        <w:pStyle w:val="22"/>
        <w:numPr>
          <w:ilvl w:val="1"/>
          <w:numId w:val="2"/>
        </w:numPr>
        <w:shd w:val="clear" w:color="auto" w:fill="auto"/>
        <w:tabs>
          <w:tab w:val="left" w:pos="1256"/>
        </w:tabs>
        <w:spacing w:before="0" w:line="360" w:lineRule="exact"/>
        <w:ind w:firstLine="740"/>
        <w:jc w:val="both"/>
      </w:pPr>
      <w:r>
        <w:t>Разработка стандартов и методических документов Палаты осуществляется исходя из необходимости методического регулирования определенных форм и видов ее деятельности.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54"/>
        </w:tabs>
        <w:spacing w:before="0" w:line="360" w:lineRule="exact"/>
        <w:ind w:firstLine="760"/>
        <w:jc w:val="both"/>
      </w:pPr>
      <w:r>
        <w:t>Разработка стандартов и методических документов Палаты осуществляется в следующей последовательности: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обоснование необходимости разработки стандарта или методического документа в установленном порядке;</w:t>
      </w:r>
    </w:p>
    <w:p w:rsidR="0054441D" w:rsidRDefault="0054441D">
      <w:pPr>
        <w:pStyle w:val="22"/>
        <w:shd w:val="clear" w:color="auto" w:fill="auto"/>
        <w:spacing w:before="0" w:line="360" w:lineRule="exact"/>
        <w:ind w:firstLine="760"/>
        <w:jc w:val="left"/>
      </w:pPr>
      <w:r>
        <w:t xml:space="preserve">- </w:t>
      </w:r>
      <w:r w:rsidR="000E7F7E">
        <w:t xml:space="preserve">внесение предложений по подготовке проектов документов; 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60"/>
        <w:jc w:val="left"/>
      </w:pPr>
      <w:r>
        <w:t xml:space="preserve">- </w:t>
      </w:r>
      <w:r w:rsidR="000E7F7E">
        <w:t>обобщение предложений и подготовка окончательной редакции проекта документа;</w:t>
      </w:r>
    </w:p>
    <w:p w:rsidR="00CA7A4A" w:rsidRDefault="0054441D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 xml:space="preserve">рассмотрение и </w:t>
      </w:r>
      <w:r w:rsidR="002048C7">
        <w:t>утверждение</w:t>
      </w:r>
      <w:r w:rsidR="000E7F7E">
        <w:t xml:space="preserve"> проекта документа председател</w:t>
      </w:r>
      <w:r w:rsidR="002048C7">
        <w:t>ем</w:t>
      </w:r>
      <w:r w:rsidR="000E7F7E">
        <w:t xml:space="preserve"> Палаты</w:t>
      </w:r>
      <w:r w:rsidR="002048C7">
        <w:t>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>Непосредственно разработка проекта стандарта или методического документа может включать в себя следующие процедуры:</w:t>
      </w:r>
    </w:p>
    <w:p w:rsidR="002048C7" w:rsidRDefault="002048C7" w:rsidP="0054441D">
      <w:pPr>
        <w:pStyle w:val="22"/>
        <w:shd w:val="clear" w:color="auto" w:fill="auto"/>
        <w:spacing w:before="0" w:line="360" w:lineRule="exact"/>
        <w:ind w:right="1460" w:firstLine="851"/>
        <w:jc w:val="left"/>
      </w:pPr>
      <w:r>
        <w:t xml:space="preserve">- </w:t>
      </w:r>
      <w:r w:rsidR="000E7F7E">
        <w:t xml:space="preserve">сбор необходимой информации, ее изучение и обобщение; </w:t>
      </w:r>
    </w:p>
    <w:p w:rsidR="002048C7" w:rsidRDefault="002048C7" w:rsidP="0054441D">
      <w:pPr>
        <w:pStyle w:val="22"/>
        <w:shd w:val="clear" w:color="auto" w:fill="auto"/>
        <w:spacing w:before="0" w:line="360" w:lineRule="exact"/>
        <w:ind w:right="1460" w:firstLine="851"/>
        <w:jc w:val="left"/>
      </w:pPr>
      <w:r>
        <w:t xml:space="preserve">- </w:t>
      </w:r>
      <w:r w:rsidR="000E7F7E">
        <w:t>формирование предложений для внесения в проект документа;</w:t>
      </w:r>
    </w:p>
    <w:p w:rsidR="00CA7A4A" w:rsidRDefault="002048C7" w:rsidP="0054441D">
      <w:pPr>
        <w:pStyle w:val="22"/>
        <w:shd w:val="clear" w:color="auto" w:fill="auto"/>
        <w:spacing w:before="0" w:line="360" w:lineRule="exact"/>
        <w:ind w:right="1460" w:firstLine="851"/>
        <w:jc w:val="left"/>
      </w:pPr>
      <w:r>
        <w:t xml:space="preserve">- </w:t>
      </w:r>
      <w:r w:rsidR="000E7F7E">
        <w:t>подготовку проекта документа;</w:t>
      </w:r>
    </w:p>
    <w:p w:rsidR="00CA7A4A" w:rsidRDefault="002048C7" w:rsidP="0054441D">
      <w:pPr>
        <w:pStyle w:val="22"/>
        <w:shd w:val="clear" w:color="auto" w:fill="auto"/>
        <w:spacing w:before="0" w:line="360" w:lineRule="exact"/>
        <w:ind w:firstLine="851"/>
        <w:jc w:val="both"/>
      </w:pPr>
      <w:r>
        <w:t xml:space="preserve">- </w:t>
      </w:r>
      <w:r w:rsidR="000E7F7E">
        <w:t>рассмотрение проекта документа и внесение возможных замечаний и предложений;</w:t>
      </w:r>
    </w:p>
    <w:p w:rsidR="00CA7A4A" w:rsidRDefault="002048C7" w:rsidP="0054441D">
      <w:pPr>
        <w:pStyle w:val="22"/>
        <w:shd w:val="clear" w:color="auto" w:fill="auto"/>
        <w:spacing w:before="0" w:line="360" w:lineRule="exact"/>
        <w:ind w:firstLine="851"/>
        <w:jc w:val="both"/>
      </w:pPr>
      <w:r>
        <w:t xml:space="preserve">- </w:t>
      </w:r>
      <w:r w:rsidR="000E7F7E">
        <w:t>доработку проекта документа с учетом замечаний и предложений и подготовку при необходимости пояснительной записки к проекту документа.</w:t>
      </w:r>
    </w:p>
    <w:p w:rsidR="00CA7A4A" w:rsidRDefault="000E7F7E" w:rsidP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>В пояснительной записке к проекту документа должны содержаться следующие сведения:</w:t>
      </w:r>
    </w:p>
    <w:p w:rsidR="00CA7A4A" w:rsidRDefault="0054441D" w:rsidP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характеристика предмета регламентации и концепция документа; краткое обоснование и разъяснение основных положений проекта документа;</w:t>
      </w:r>
    </w:p>
    <w:p w:rsidR="00896D52" w:rsidRDefault="0054441D" w:rsidP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 xml:space="preserve">сведения о взаимосвязи документа с другими документами Палаты; </w:t>
      </w:r>
    </w:p>
    <w:p w:rsidR="00CA7A4A" w:rsidRDefault="00896D52" w:rsidP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перечень основных документов и других источников информации, использованных при разработке проекта документа;</w:t>
      </w:r>
    </w:p>
    <w:p w:rsidR="00082E17" w:rsidRDefault="00896D52" w:rsidP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предложения о внесении изменений в другие документы Палаты, противоречащие проекту разработанного документа, или признании этих документов</w:t>
      </w:r>
      <w:r w:rsidR="00082E17">
        <w:t>,</w:t>
      </w:r>
      <w:r w:rsidR="00054DE5">
        <w:t xml:space="preserve"> </w:t>
      </w:r>
      <w:r w:rsidR="000E7F7E">
        <w:t xml:space="preserve">утратившими силу (в случае необходимости); 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left"/>
      </w:pPr>
      <w:r>
        <w:t xml:space="preserve">- </w:t>
      </w:r>
      <w:r w:rsidR="000E7F7E">
        <w:t>иная необходимая информация.</w:t>
      </w:r>
    </w:p>
    <w:p w:rsidR="00CA7A4A" w:rsidRDefault="00082E17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>П</w:t>
      </w:r>
      <w:r w:rsidR="000E7F7E">
        <w:t>роект документа рассматривается и утверждается председателем Палаты.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54"/>
        </w:tabs>
        <w:spacing w:before="0" w:line="360" w:lineRule="exact"/>
        <w:ind w:firstLine="760"/>
        <w:jc w:val="both"/>
      </w:pPr>
      <w:r>
        <w:t>Стандарт и (или) методический документ Палаты вступает в силу с момента его утверждения председателем Палаты, если документом не предусмотрено иное.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Срок действия документа не ограничивается, за исключением случаев, когда это обусловлено временным характером действия документа, указанным в его наименовании или в тексте.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Вопрос о необходимости проведения апробации проекта стандарта или методического документа может быть решен на этапе рассмотрения документа.</w:t>
      </w:r>
    </w:p>
    <w:p w:rsidR="00CA7A4A" w:rsidRDefault="00082E17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 w:line="360" w:lineRule="exact"/>
        <w:ind w:firstLine="760"/>
        <w:jc w:val="both"/>
      </w:pPr>
      <w:r>
        <w:t>У</w:t>
      </w:r>
      <w:r w:rsidR="000E7F7E">
        <w:t xml:space="preserve">твержденные председателем Палаты стандарты и методические документы на бумажных и электронных носителях </w:t>
      </w:r>
      <w:r>
        <w:t>направляются сотрудникам Палаты для использования в работе</w:t>
      </w:r>
      <w:r w:rsidR="000E7F7E">
        <w:t>.</w:t>
      </w:r>
    </w:p>
    <w:p w:rsidR="00896D52" w:rsidRDefault="00896D52" w:rsidP="00082E17">
      <w:pPr>
        <w:pStyle w:val="32"/>
        <w:keepNext/>
        <w:keepLines/>
        <w:shd w:val="clear" w:color="auto" w:fill="auto"/>
        <w:tabs>
          <w:tab w:val="left" w:pos="1092"/>
        </w:tabs>
        <w:spacing w:after="0" w:line="360" w:lineRule="exact"/>
        <w:ind w:left="760" w:firstLine="0"/>
        <w:jc w:val="both"/>
      </w:pPr>
      <w:bookmarkStart w:id="10" w:name="bookmark9"/>
    </w:p>
    <w:p w:rsidR="00CA7A4A" w:rsidRDefault="000E7F7E" w:rsidP="00054DE5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92"/>
        </w:tabs>
        <w:spacing w:after="0" w:line="360" w:lineRule="exact"/>
        <w:ind w:firstLine="760"/>
        <w:jc w:val="both"/>
      </w:pPr>
      <w:r>
        <w:t>Внесение изменений в стандарты и методические документы</w:t>
      </w:r>
      <w:bookmarkEnd w:id="10"/>
      <w:r w:rsidR="00054DE5">
        <w:t xml:space="preserve"> </w:t>
      </w:r>
      <w:r>
        <w:t xml:space="preserve">Контрольно-счетной палаты </w:t>
      </w:r>
      <w:r w:rsidR="00896D52">
        <w:t>Тарасовского</w:t>
      </w:r>
      <w:r w:rsidR="00082E17">
        <w:t xml:space="preserve"> района</w:t>
      </w:r>
      <w:r>
        <w:t xml:space="preserve"> и признание их</w:t>
      </w:r>
      <w:bookmarkStart w:id="11" w:name="bookmark10"/>
      <w:r w:rsidR="00896D52">
        <w:t xml:space="preserve"> </w:t>
      </w:r>
      <w:r w:rsidR="00054DE5">
        <w:t>у</w:t>
      </w:r>
      <w:r>
        <w:t>тратившими силу</w:t>
      </w:r>
      <w:bookmarkEnd w:id="11"/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760"/>
        <w:jc w:val="both"/>
      </w:pPr>
      <w:r>
        <w:t>Внесение изменений в стандарты и методические документы Палаты осуществляется в целях поддержания соответствия методологического обеспечения деятельности Палаты потребностям внешнего государственного финансового контроля.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760"/>
        <w:jc w:val="both"/>
      </w:pPr>
      <w:r>
        <w:t>Внесение изменений в стандарт или методический документ Палаты осуществляется, если необходимо: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более точно регламентировать или детализировать процессы осуществления различных форм и видов деятельности Палаты;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привести документ в соответствие с вновь принятыми законодательными и иными нормативными правовыми актами Российской Федерации</w:t>
      </w:r>
      <w:r w:rsidR="00082E17">
        <w:t>,</w:t>
      </w:r>
      <w:r w:rsidR="000E7F7E">
        <w:t xml:space="preserve"> Ростовской области</w:t>
      </w:r>
      <w:r w:rsidR="00082E17">
        <w:t xml:space="preserve"> и </w:t>
      </w:r>
      <w:r>
        <w:t>Тарасовского</w:t>
      </w:r>
      <w:r w:rsidR="00082E17">
        <w:t xml:space="preserve"> района</w:t>
      </w:r>
      <w:r w:rsidR="000E7F7E">
        <w:t>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устранить дублирование или противоречия положений документа с новыми документами, утвержденными в Палате;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исключить ссылки на документы Палаты, которые признаны утратившими силу;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в иных случаях.</w:t>
      </w:r>
    </w:p>
    <w:p w:rsidR="00CA7A4A" w:rsidRDefault="000E7F7E" w:rsidP="00082E17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 w:line="360" w:lineRule="exact"/>
        <w:ind w:firstLine="760"/>
        <w:jc w:val="both"/>
      </w:pPr>
      <w:r>
        <w:t xml:space="preserve">Необходимость внесения изменений в стандарт или методический документ Палаты или признания его утратившим силу определяется по результатам проверок актуальности документа и мониторинга его применения, которые осуществляются </w:t>
      </w:r>
      <w:r w:rsidR="00082E17">
        <w:t>главным инспектором</w:t>
      </w:r>
      <w:r>
        <w:t xml:space="preserve"> и другими должностными лицами</w:t>
      </w:r>
      <w:r w:rsidR="00896D52">
        <w:t xml:space="preserve"> </w:t>
      </w:r>
      <w:r>
        <w:t>Палаты, в компетенции которых находятся вопросы, регламентируемые документом.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Проверка актуальности стандарта или методического документа Палаты проводится по мере необходимости, связанной с изменением законодательных норм. В ходе такой проверки определяется соответствие стандарта или методического документа Палаты законодательным и иным нормативным правовым актам Российской Федерации и Ростовской области, а также документам Палаты, принятым после утверждения данного документа.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В ходе мониторинга применения стандарта или методического документа Палаты определяется соответствие результатов его применения задачам, поставленным в данном документе, устанавливается наличие проблем и недостатков, возникающих при его практическом применении, а также выявляется необходимость дополнительной регламентации сферы действия данного документа.</w:t>
      </w:r>
    </w:p>
    <w:p w:rsidR="00082E17" w:rsidRDefault="000E7F7E" w:rsidP="00082E17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 xml:space="preserve">В случае установления в ходе проверки актуальности и (или) мониторинга применения стандарта или методического документа Палаты необходимости внесения изменений в данный документ, </w:t>
      </w:r>
      <w:r w:rsidR="00082E17">
        <w:t xml:space="preserve">главным </w:t>
      </w:r>
      <w:proofErr w:type="gramStart"/>
      <w:r w:rsidR="00082E17">
        <w:t xml:space="preserve">инспектором </w:t>
      </w:r>
      <w:r>
        <w:t xml:space="preserve"> или</w:t>
      </w:r>
      <w:proofErr w:type="gramEnd"/>
      <w:r>
        <w:t xml:space="preserve"> другим должностным лицом Палаты на имя председателя Палаты готовится аргументированное предложение о внесении таких изменений. </w:t>
      </w:r>
    </w:p>
    <w:p w:rsidR="00CA7A4A" w:rsidRDefault="000E7F7E" w:rsidP="00082E17">
      <w:pPr>
        <w:pStyle w:val="2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firstLine="760"/>
        <w:jc w:val="both"/>
      </w:pPr>
      <w:r>
        <w:t>При необходимости одновременно с внесением изменений в стандарт или методический документ Палаты вносятся изменения во взаимосвязанные с ним документы, или принимается решение о признании этих документов утратившими силу.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760"/>
        <w:jc w:val="both"/>
      </w:pPr>
      <w:r>
        <w:t>Стандарт или методический документ Палаты может быть признан утратившим силу в следующих случаях: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документ не соответствует вновь принятым законодательным и иным нормативным правовым актам Российской Федерации, Ростовской области;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взамен данного документа утвержден новый документ Палаты;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положения документа включены в другой утвержденный документ Палаты;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изменились отдельные формы или виды деятельности Палаты, регламентируемые данным документом;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истек срок действия документа;</w:t>
      </w:r>
    </w:p>
    <w:p w:rsidR="00CA7A4A" w:rsidRDefault="00896D52">
      <w:pPr>
        <w:pStyle w:val="22"/>
        <w:shd w:val="clear" w:color="auto" w:fill="auto"/>
        <w:spacing w:before="0" w:line="360" w:lineRule="exact"/>
        <w:ind w:firstLine="760"/>
        <w:jc w:val="both"/>
      </w:pPr>
      <w:r>
        <w:t xml:space="preserve">- </w:t>
      </w:r>
      <w:r w:rsidR="000E7F7E">
        <w:t>иных обоснованных случаях.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760"/>
        <w:jc w:val="both"/>
      </w:pPr>
      <w:r>
        <w:t>Стандарт или методический документ Палаты подлежит признанию утратившим силу в случае, если объем вносимых в него изменений превышает 50% его текста, а также в случае необходимости существенного изменения его структуры. В этом случае взамен действующего разрабатывается новый документ, в котором указывается, взамен какого документа он разработан.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Разработка нового стандарта или методического документа осуществляется в соответствии с процедурами, установленными в пункте 4.2. настоящего Стандарта.</w:t>
      </w:r>
    </w:p>
    <w:p w:rsidR="00CA7A4A" w:rsidRDefault="000E7F7E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60" w:lineRule="exact"/>
        <w:ind w:firstLine="760"/>
        <w:jc w:val="both"/>
      </w:pPr>
      <w:r>
        <w:t>Решение о внесении изменений в стандарт или методический документ Палаты или признании его утратившим силу принимается Палат</w:t>
      </w:r>
      <w:r w:rsidR="00896D52">
        <w:t>ой</w:t>
      </w:r>
      <w:r>
        <w:t xml:space="preserve"> в установленном порядке.</w:t>
      </w:r>
    </w:p>
    <w:p w:rsidR="00CA7A4A" w:rsidRDefault="000E7F7E">
      <w:pPr>
        <w:pStyle w:val="22"/>
        <w:shd w:val="clear" w:color="auto" w:fill="auto"/>
        <w:spacing w:before="0" w:line="360" w:lineRule="exact"/>
        <w:ind w:firstLine="760"/>
        <w:jc w:val="both"/>
      </w:pPr>
      <w:r>
        <w:t>Изменения, внесенные в стандарт или методический документ Палаты, вступают в силу, или документ признается утратившим силу с момента его утверждения председателем Палаты, если в документе не предусмотрено иное.</w:t>
      </w:r>
    </w:p>
    <w:sectPr w:rsidR="00CA7A4A" w:rsidSect="00BD480A">
      <w:pgSz w:w="11900" w:h="16840"/>
      <w:pgMar w:top="1327" w:right="781" w:bottom="1501" w:left="13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265" w:rsidRDefault="00F46265">
      <w:r>
        <w:separator/>
      </w:r>
    </w:p>
  </w:endnote>
  <w:endnote w:type="continuationSeparator" w:id="0">
    <w:p w:rsidR="00F46265" w:rsidRDefault="00F4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A4A" w:rsidRDefault="00054DE5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542.65pt;margin-top:782.75pt;width:11.0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gQpwIAAKY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" filled="f" stroked="f">
          <v:textbox style="mso-fit-shape-to-text:t" inset="0,0,0,0">
            <w:txbxContent>
              <w:p w:rsidR="00CA7A4A" w:rsidRDefault="00BD480A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0E7F7E">
                  <w:instrText xml:space="preserve"> PAGE \* MERGEFORMAT </w:instrText>
                </w:r>
                <w:r>
                  <w:fldChar w:fldCharType="separate"/>
                </w:r>
                <w:r w:rsidR="00896D52" w:rsidRPr="00896D52">
                  <w:rPr>
                    <w:rStyle w:val="a5"/>
                    <w:noProof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265" w:rsidRDefault="00F46265"/>
  </w:footnote>
  <w:footnote w:type="continuationSeparator" w:id="0">
    <w:p w:rsidR="00F46265" w:rsidRDefault="00F462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A6421"/>
    <w:multiLevelType w:val="multilevel"/>
    <w:tmpl w:val="13ECA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085FF1"/>
    <w:multiLevelType w:val="multilevel"/>
    <w:tmpl w:val="DD269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AD7E19"/>
    <w:multiLevelType w:val="hybridMultilevel"/>
    <w:tmpl w:val="F9E451A2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A4A"/>
    <w:rsid w:val="00054DE5"/>
    <w:rsid w:val="00082E17"/>
    <w:rsid w:val="000C2032"/>
    <w:rsid w:val="000E7F7E"/>
    <w:rsid w:val="00104037"/>
    <w:rsid w:val="002048C7"/>
    <w:rsid w:val="003A6DB4"/>
    <w:rsid w:val="003E1B85"/>
    <w:rsid w:val="00405EB8"/>
    <w:rsid w:val="004C0466"/>
    <w:rsid w:val="0054441D"/>
    <w:rsid w:val="007F4B22"/>
    <w:rsid w:val="00890E62"/>
    <w:rsid w:val="00896D52"/>
    <w:rsid w:val="008D35E8"/>
    <w:rsid w:val="00922073"/>
    <w:rsid w:val="00926F2C"/>
    <w:rsid w:val="00BD480A"/>
    <w:rsid w:val="00C11FC8"/>
    <w:rsid w:val="00C522F1"/>
    <w:rsid w:val="00CA7A4A"/>
    <w:rsid w:val="00CD6BA5"/>
    <w:rsid w:val="00D8111E"/>
    <w:rsid w:val="00DB76EB"/>
    <w:rsid w:val="00E6592D"/>
    <w:rsid w:val="00F41172"/>
    <w:rsid w:val="00F4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F770956"/>
  <w15:docId w15:val="{D43C4DEF-09B1-47CB-B896-F887674E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D48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BD4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sid w:val="00BD4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sid w:val="00BD4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Колонтитул_"/>
    <w:basedOn w:val="a0"/>
    <w:link w:val="a4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3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Оглавление 3 Знак"/>
    <w:basedOn w:val="a0"/>
    <w:link w:val="34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BD4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D4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BD480A"/>
    <w:pPr>
      <w:shd w:val="clear" w:color="auto" w:fill="FFFFFF"/>
      <w:spacing w:after="5020" w:line="274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BD480A"/>
    <w:pPr>
      <w:shd w:val="clear" w:color="auto" w:fill="FFFFFF"/>
      <w:spacing w:before="5020" w:after="220" w:line="48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20">
    <w:name w:val="Заголовок №2"/>
    <w:basedOn w:val="a"/>
    <w:link w:val="2"/>
    <w:rsid w:val="00BD480A"/>
    <w:pPr>
      <w:shd w:val="clear" w:color="auto" w:fill="FFFFFF"/>
      <w:spacing w:before="220" w:after="360" w:line="36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BD480A"/>
    <w:pPr>
      <w:shd w:val="clear" w:color="auto" w:fill="FFFFFF"/>
      <w:spacing w:after="320" w:line="310" w:lineRule="exact"/>
      <w:ind w:hanging="11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rsid w:val="00BD480A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styleId="34">
    <w:name w:val="toc 3"/>
    <w:basedOn w:val="a"/>
    <w:link w:val="33"/>
    <w:autoRedefine/>
    <w:rsid w:val="00BD480A"/>
    <w:pPr>
      <w:shd w:val="clear" w:color="auto" w:fill="FFFFFF"/>
      <w:spacing w:before="320" w:after="32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BD480A"/>
    <w:pPr>
      <w:shd w:val="clear" w:color="auto" w:fill="FFFFFF"/>
      <w:spacing w:before="360" w:line="355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D480A"/>
    <w:pPr>
      <w:shd w:val="clear" w:color="auto" w:fill="FFFFFF"/>
      <w:spacing w:line="360" w:lineRule="exact"/>
      <w:ind w:firstLine="7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54D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4DE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9542-1BF1-48AA-B521-02D3F019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CHP</cp:lastModifiedBy>
  <cp:revision>4</cp:revision>
  <cp:lastPrinted>2020-10-15T11:31:00Z</cp:lastPrinted>
  <dcterms:created xsi:type="dcterms:W3CDTF">2019-04-29T18:46:00Z</dcterms:created>
  <dcterms:modified xsi:type="dcterms:W3CDTF">2020-10-15T11:31:00Z</dcterms:modified>
</cp:coreProperties>
</file>